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brez okroglih ščetk z dvojnimi rinčicami Structura 220 FR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FR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visokokvalitetna polna guma, odporna na vremenske razmere in na obrabo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vzorec satovje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Vozličasta površina na spodnji strani v kombinaciji z odprtimi satastim dnom poskrbi za odlični odtok vode.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gumi predpražnik satovje: črn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 okroglih ščetk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gumi predpražnik satovje: črn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po Euronorm Bfl-s1. preizkušena s strani Textiles &amp; Flooring Institute GmbH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izdelava po meri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posebnimi razrezi je možno oblikovati skoraj vsako dimenzjo.(velikosti predpražnikov do 2 m2 se izdelajo z leplenjem, večje površine se sestavljajo s povezovalnimi elementiiz gume)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