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STRUCTURA Sans doubles-brosses rondes Structura 220 FR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Structura 220 FR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gomme résistant aux conditions climatiques extrèmes et à l'abrasion.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Echantillon annulaire octogonal. Tolérance dimensionnelle: +/-1.5%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écoulement de l'eau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une évacuation parfaite de l'eau grâce à des picots en sous-face et une structure ouverte du tapis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tapis annulaire: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des brosses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tapis annulaire: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Bfl-S1. Contrôle effectué par la société Textiles &amp; Flooring Institute GmbH (TFI).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 finales de réalisation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Une découpe spéciale permet de réaliser presque toutes les formes (Les tapis de moins de 2m² sont composés d'éléments collés, les tapis plus grands sont réalisés en plusieurs parties avec des éléments de liaison en gomme).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