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Sans doubles-brosses rondes Structura 220 FR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 FR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gomme résistant aux conditions climatiques extrèmes et à l'abrasion.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Echantillon annulaire octogonal. Tolérance dimensionnelle: +/-1.5%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écoulement de l'eau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une évacuation parfaite de l'eau grâce à des picots en sous-face et une structure ouverte du tapis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tapis annulaire: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des brosses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tapis annulaire: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Bfl-S1. Contrôle effectué par la société Textiles &amp; Flooring Institute GmbH (TFI).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 finales de réalisation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Une découpe spéciale permet de réaliser presque toutes les formes (Les tapis de moins de 2m² sont composés d'éléments collés, les tapis plus grands sont réalisés en plusieurs parties avec des éléments de liaison en gomme).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