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STRUCTURA without double ring round brushes Structura 220 FR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Structura 220 FR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High-quality solid rubber, weather-proof and abrasion-proof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Octagonal honeycomb pattern. Dimensional tolerance +/- 1.5%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Water drainage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Dimples on the underside combined with open honeycomb bases ensure excellent water drainage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Rubber honeycomb mat: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Double ring brush inserts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Rubber honeycomb mat: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behaviour in accordance with European standard Bfl-s1. Tested by the Textiles &amp; Flooring Institute GmbH.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Custom mats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Bespoke cuts enable practically any dimensions to be accommodated. (Mat sizes up to approx. 2 m² are manufactured with the parts bonded together; larger mat systems are supplied in several parts - with solid rubber connection elements)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