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STRUCTURA ohne Doppelring-Rundbürsten Structura 220 FR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Structura 220 FR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hochwertiges Vollgummi, witterungsbeständig und abriebfest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achteckiges Wabenmuster. Maßtoleranz +/- 1,5%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Wasserablauf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unterseitige Noppen kombiniert mit offenen Wabenböden sorgen für hervorragenden Wasserablauf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Gummiwabenmatte: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 Doppelring-Rundbürsten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Gummiwabenmatte: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nach Euronorm Bfl-s1. Geprüft vom Textiles &amp; Flooring Institute GmbH.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Maßanfertigung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Sonderzuschnitte ist fast jede Abmessung realisierbar. (Mattengrößen bis ca. 2 qm werden in geklebter Form gefertigt, größere Mattenanlagen werden mehrteilig - mit Verbindungselementen aus Vollgummi - geliefert)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