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ohne Doppelring-Rundbürsten Structura 220 FR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FR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hochwertiges Vollgummi, witterungsbeständig und abriebfest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achteckiges Wabenmuster. Maßtoleranz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Wasserablauf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unterseitige Noppen kombiniert mit offenen Wabenböden sorgen für hervorragenden Wasserablauf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 Doppelring-Rundbürsten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nach Euronorm Bfl-s1. Geprüft vom Textiles &amp; Flooring Institute GmbH.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Maßanfertigung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Sonderzuschnitte ist fast jede Abmessung realisierbar. (Mattengrößen bis ca. 2 qm werden in geklebter Form gefertigt, größere Mattenanlagen werden mehrteilig - mit Verbindungselementen aus Vollgummi - geliefert)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