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Sans doubles-brosses rondes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octogonal. Tolérance dimensionnelle: +/-1.5%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évacuation parfaite de l'eau grâce à des picots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découpe spéciale permet de réaliser presque toutes les formes (Les tapis de moins de 2m² sont composés d'éléments collés, les tapis plus grands sont réalisés en plusieurs parties avec des éléments de liaison en gomme).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