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without double ring round brushes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solid rubber, weather-proof and abrasion-proof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Octagonal honeycomb pattern. Dimensional tolerance +/- 1.5%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Dimples on the underside combined with open honeycomb bases ensure excellent water drainage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Double ring brush inserts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Custom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Bespoke cuts enable practically any dimensions to be accommodated. (Mat sizes up to approx. 2 m² are manufactured with the parts bonded together; larger mat systems are supplied in several parts - with solid rubber connection elements)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