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ohne Doppelring-Rundbürsten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