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čisticí koberec ROYAL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 vnitřní instalaci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Všité velury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Vrstva vlasu nad základní tkaninou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Polyesterový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spodní vrstva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silné pokrytí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hmotnost vlasu / hmotnost vláken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1400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hmotnost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chování při hoření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Smykové tření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Certifikáty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Shoda s CE EN 14041 (pouze pásy)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dodávky v pásech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200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Vlastnosti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absorbce nečistot a vlhkosti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