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Chromium-nickel steel (V2A). Suitable for emco Diplomat 517/522/517L/522L and emco Marschall 517S/522S/517SL/522SL. Profile width 50 mm Partially with surplus width for optical accents. Individual font types or special widths available. Another 1 mm thick thin sheet is also inserted below the stainless steel profile and riveted to it in the areas that are not visible in order to protect the letters against through-printing.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