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loerroosters 771</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ge vergelijkbaar met ral 1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eel vergelijkbaar met ral 1018</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js vergelijkbaar met ral 7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genoeg alle speciale kleuren (volgens ral-kaart of tegelvoorbeeld) kunnen op aanvraag worden gelev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vloerrooster, aan alle kanten onderspoelbaar voor opliggend gebruik. Veilig, stabiel en solide. Door het hoge eigen gewicht is het niet mogelijk dat de vloerroosters gaan drijven. Speciale vormen of inkepingen zijn ook lever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vrij van metaaldelen en gesloten bovenzijde voor uitstekende hygiën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venzijde profiel vlak met veiligheidsprofilering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NEN EN 13451-1 en DIN EN 16582-1 (om te voorkomen dat vingers en tenen vast komen te zitt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bindingselementen van glasvezelversterkte polyesterbuiz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atsingsservic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parati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merk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liggen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terafvoe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e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breedte:………(breedte van de goot)</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lengt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