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loerroosters 771</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ge vergelijkbaar met ral 1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eel vergelijkbaar met ral 1018</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js vergelijkbaar met ral 7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genoeg alle speciale kleuren (volgens ral-kaart of tegelvoorbeeld) kunnen op aanvraag worden gelev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vloerrooster, aan alle kanten onderspoelbaar voor opliggend gebruik. Veilig, stabiel en solide. Door het hoge eigen gewicht is het niet mogelijk dat de vloerroosters gaan drijven. Speciale vormen of inkepingen zijn ook lever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vrij van metaaldelen en gesloten bovenzijde voor uitstekende hygiën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venzijde profiel vlak met veiligheidsprofilering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NEN EN 13451-1 en DIN EN 16582-1 (om te voorkomen dat vingers en tenen vast komen te zitt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bindingselementen van glasvezelversterkte polyesterbuiz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atsingsservic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parati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merk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liggen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terafvoe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e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breedte:………(breedte van de goot)</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osterlengt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