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zwembadrooster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vergelijkbaar met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geel vergelijkbaar met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 vergelijkbaar met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 vergelijkbaar met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nagenoeg alle speciale kleuren (volgens ral-kaart of tegelvoorbeeld) kunnen op aanvraag worden geleverd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 gebruik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 zwembadrooster met parallel aan de bassinrand liggende staven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beschrijving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een stabiel, duurzamer en sterker zwembadrooster, dat zorgt voor een betere waterafvoer en op deze manier absolute hygiëne biedt.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van hoogwaardig schokbestendig en volledig recyclebaar kunststof met UV-absorptie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corrosievrij, chloor-, zee- en kuurwaterbestendig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volkomen vrij van metaaldelen en gesloten bovenzijde voor uitstekende hygiëne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massief profiel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oppervlakte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bovenzijde profiel rond met veiligheidsprofilering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staafafstand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maximale staafafstand bedraagt &lt; 8 mm conform NEN EN 13451-1 en DIN EN 16582-1 (om te voorkomen dat vingers en tenen vast komen te zitten)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verbindingselementen van glasvezelversterkte polyesterbuizen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hoogste slipveiligheid met classificatieniveau C, conform DIN 51097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roosterbreedte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en dienstverlening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maatvoering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plaatsingsservice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Roosterbreedte:………(breedte van de goot)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Roosterlengte:……….mm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