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723/35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Dostępne niemal wszystkie kolory specjalne (wg RAL lub wzoru płytek)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Układ prętów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Zwijana kratka basenowa z profilami położonymi poprzecznie do krawędzi basenu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wytrzymała, trwała kratka basenowa, po której można wygodnie chodzić, zbierająca wodę przelewającą się przez krawędź basenu i zapewniająca całkowite bezpieczeństwo i higienę.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tworzywo sztuczne, bardzo odporne na uderzenia, absorbujące promienie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Całkowicie odporne na korozję, działanie chloru, wody słonej i leczniczej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Pełne wyeliminowanie elementów metalowych i powierzchnia zamknięta z każdej strony w celu zachowania maksymalnej higieny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Pełny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Górna strona profilu okrągła z tłoczonym profilem zabezpieczającym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Odstęp pomiędzy listwami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zgodnie z DIN EN 13451-1 i DIN EN 16582-1 (w celu zapobiegania uwięzienia palców)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Elastyczny okrągły sznur PUR z rolką łączącą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Przeciwpoślizgowe wg normy DIN EN 51097, posiadające poziom klasyfikacyjny C – zgodnie z atestem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Szerokość kratki (mm) zmienna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100-500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ruszty:…………….mm ( Szerokość rynny)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rusztu:……………….mm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