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5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723/25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– similar to RAL 9005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Rigid swimming pool grating with grating bars running at right angles to the pool edge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 quality, extremely hard-wearing plastic, with UV absorber.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Entirely corrosion-free and resistant to chlorine, sea water and spa water.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Upper profile surface incl. recesses in the grating, prepared for the application of tiles on-site (only tiles that satisfy non-slip requirements in wet, barefoot areas in accordance with DIN 51097 must be used).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Cut-outs underneath for low construction heights.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Upper recesses in the plastic for gaps between tiles.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spacing: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according to DIN EN 16582-1 and DIN EN 13451-1.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 threaded rod with interim spacers.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