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– similar to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profile surface incl. recesses in the grating, prepared for the application of tiles on-site (only tiles that satisfy non-slip requirements in wet, barefoot areas in accordance with DIN 51097 must be used).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Cut-outs underneath for low construction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recesses in the plastic for gaps between tiles.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according to DIN EN 16582-1 and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 threaded rod with interim spacers.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