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zwembadrooster 721/25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vergelijkbaar met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 vergelijkbaar met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 vergelijkbaar met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 vergelijkbaar met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nagenoeg alle speciale kleuren (volgens ral-kaart of tegelvoorbeeld) kunnen op aanvraag worden geleverd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 gebruik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 zwembadrooster met parallel aan de bassinrand liggende staven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een stabiel, duurzamer en sterker zwembadrooster, dat zorgt voor een betere waterafvoer en op deze manier absolute hygiëne biedt.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van hoogwaardig schokbestendig en volledig recyclebaar kunststof met UV-absorptie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corrosievrij, chloor-, zee- en kuurwaterbestendig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vrij van metaaldelen en gesloten bovenzijde voor uitstekende hygiëne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massief profiel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oppervlakte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bovenzijde profiel vlak met veiligheidsprofilering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staafafstand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maximale staafafstand bedraagt &lt; 8 mm conform NEN EN 13451-1 en DIN EN 16582-1 (om te voorkomen dat vingers en tenen vast komen te zitten)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verbindingselementen van glasvezelversterkte polyesterbuizen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hoogste slipveiligheid met classificatieniveau C, conform DIN 51097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roosterbreedte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Roosterbreedte:………(breedte van de goot)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Roosterlengte:……….mm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