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nattes de bain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d'entrée ouvert et enroulable, hygiénique et lavable pour une mise en œuvre dans un décaisssé de fosse plan.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et sous-couche en PVC souple, soudé. Sur-couche profilée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Attention: pour les ERP, au regard de l'article D1332-12 du Code de la Santé Publique, les revêtements de sol rapportés sont interdits à l'exception des couvertures de goulottes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Découpes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