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Schmutzfangwanne 5542CN</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Typ</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5542CN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Gewicht (kg/m²)</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18,5</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Materialstärke ca.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Aufbau</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Eine Schmutzfangwannenanlage kann aus einer einteiligen Wanne oder mehreren Wannen bestehen, die, in Breite und Tiefe variabel, in Modulbauweise nebeneinander gelegt werden. Nach optischen und funktionalen Gesichtspunkten wird die Eingangsmatte in der gleichen Größe mit Rahmeneinfassung gefertigt.</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Material</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Edelstahl (V2A), wasserdicht verschweißt, innen zur problemlosen Reinigung völlig glatt ausgebildet.</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Zusatzdaten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Die Auflage für die Eingangsmatte ist in der Wanne integriert.</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Größere Abmessungen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Mehrere Wannenteile werden vor Ort zu einem System nebeneinander gelegt.</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Ablaufvorrichtung</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Bei diesem Wannentyp ist keine Ablaufvorrichtung vorhanden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Wannengesamthöhe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45mm</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max. Wannenbreite einteilig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1300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max. Wannentiefe einteilig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1300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Abmessungen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Wannenbreite:.........................mm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Wannentiefe:.........................mm (Gehrichtung)</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Kontakt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 Bautechnik GmbH · Breslauer Straße 34 - 38 · 49808 Lingen (Ems) · Telefon: 0591/9140-500 · Telefax: 0591/9140-852 · e-mail: bau@emco.de · www.emco-bau.com</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