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mit Ripseinlage 542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extrem++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starkwandigem, verwindungssteifem Aluminium mit unterseitiger Trittschalldämmung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Grobfaserripsstreifen (Markenfaser) für noch besseren 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