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mit Ripseinlage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starkwandigem, verwindungssteifem Aluminium mit unterseitiger Trittschalldämmung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