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avec revêtement cassettes brosses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forte section à l'épreuve du gauchissement avec isolation phonique en sous-face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