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Ripseinlage 522 TLS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Trittschalldämmung. Die Profile sind im Bereich des taktilen Leitsystems in zwei Höhen im Wechsel angelegt.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mit Gewindestange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