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of rigid aluminium with sound insulation underlay. In the area of the tactile guidance system, the profiles are laid alternately in two heights.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 fibre ribbed carpet strips (brand-name fibres) for even better dirt removal.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mottled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With threaded rod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