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Original mit Gummieinlage 522 TLS G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TLS 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Belastung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 bis stark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aus verwindungssteifem Aluminium mit unterseitiger Trittschalldämmung. Die Profile sind im Bereich des taktilen Leitsystems in zwei Höhen im Wechsel angelegt.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Höhe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Trittfläche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eingelassene, widerstandsfähige, witterungsbeständige profilierte Gummieinlagen.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Profilabstand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 , Abstandhalter aus Gummi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Schwarz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Gummi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mit Gewindestange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 Jahre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Garantiebedingungen finden Sie unter: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Abmessungen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Mattenbreite:.........................mm (Stablänge)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Mattentiefe:.........................mm (Gehrichtung)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49808 Lingen (Ems) · Telefon: 0591/9140-500 · Telefax: 0591/9140-852 · e-mail: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