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met tapijtstrookinlage 522 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 tapijtstroken.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R11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nr. 220,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inlage kan tegen meerprijs als brandvertragend Cfl-s1 conform EN 13501 geleverd worden.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