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cassettes brosses 522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(brosses)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 à cassettes garnis de brosses à alignement parallèle, résistant à l'usure et imputrescible. Hauteur du revêtement CB: +1 à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antidérpante R13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Cfl-s1 selon la norme EN 13501 (uniquement avec les brosses noires)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