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mit Ripseinlage 522 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bis stark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eingelassene, widerstandsfähige, witterungsbeständige Ripsstreifen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Türsysteme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Profilabstand optional auch in 3 mm für Karusselltüren nach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Rutschsicherheit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rutschhemmende Eigenschaft R 11 nach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Anthrazit Nr.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Braun Nr.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Hellgrau Nr.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Rot Nr.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Sand Nr.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Einlage für Ripsfarben Hellgrau und Anthrazit nach EN 13501 in Cfl-s1 auf Wunsch lieferbar (gegen Aufpreis).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Einlage zertifiziert nach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Französische VOC- 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VOC-Verordnung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PP (Polypropylen)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Licht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Reiben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Wasser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