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elegante inserción Maximus está hecha de terciopelo de alta calidad y se caracteriza por una óptica de alta calidad.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