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conform 522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Conform constitué de fibres recyclées offre une gamme coloristique particulièrement adaptée pour les revêtements de sols en bois.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