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inserción Maximus Image Logo 522 PSL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sobre la cuantía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altura real de la inserción puede deberse que la capa de aprovechamiento sea aprox. 2-3 mm más alta.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Encastrado, las inserciones robustas MAXIMUS con certififcación de calidad Bfl-S1 (son recubrimientos clean-off compuestos de filamentos especiales de poliamida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12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gris azulado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burdeos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gris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morado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amarillo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amarillo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agrisado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azul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gris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rojo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cereza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hoja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azul luminoso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azul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castaño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rojo óxido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petróleo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melocotón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pardo corzo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azul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arena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caña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plata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esmeralda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azul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gris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atardecer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blanco*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seleccionable entre 32 y 45 colores.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Clastificación ignífuga para el conjunto del sistema de alfombra según la norma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