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Image Logo y borde raspador 522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