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e profilo raschiante 522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 Il profilo aggiuntivo aumenta l'effetto di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