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gomme et grattoir 522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Bfl-s1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