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Original avec revêtement gomme et grattoir 522 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 de gomme rainurée, robuste et résistante aux intempéries.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et surface disponibles en version Bfl-s1 selon la norme EN 13501 (avec surcoût)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zingué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