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Gummieinlage und Bürstenleiste 522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 auf Wunsch lieferbar (gegen Aufpreis, Prüfung der Gummieinlage erfolgte in kompletter Mattenanlage).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