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avec revêtement cassettes brosses 522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2mm (brosses)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 à cassettes garnis de brosses à alignement parallèle, résistant à l'usure et imputrescible. Hauteur du revêtement CB: +1 à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antidérpante R13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et surface disponibles en version Cfl-s1 selon la norme EN 13501 (uniquement avec les brosses noires)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