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kazetovým kartáčem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u kartáčků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13 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