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Z wkładką rypsową 517 SLR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pasma rypsu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11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nr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Jasnoszary nr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nr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Piaskowy nr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o odporności ogniowej Cfl-s1 zgodnie z EN 13501 dostępna na żądanie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