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s kobercovou vložkou a kartáčovou lištou 517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 kombinované s kartáčovou lištou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Vložky s protipožárními vlastnosti dle normy EN 13501 Cfl-s1 k dodání na vyžádání (za příplatek)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