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met gekartelde rubber inlage en borstelstrip 517 SGB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SGB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naturel geanodiseerd. Tegen meerprijs in de kleuren EV3 goud, C33 brons, C35 zwart of C31 RVS te anodiseren.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geïntegreerde, slijtvaste, verrottingsvaste, gekartelde rubber inlagen.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Tourniquets in 3 mm conform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inlage is naar wens leverbaar conform EN 13501 in brandklasse Bfl-s1 (tegen meerprijs, de rubber inlage is getest in een compleet entreemattensysteem).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