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Orginial avec revêtement cassettes brosses 517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2mm (brosses)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 à cassettes garnis de brosses à alignement parallèle, résistant à l'usure et imputrescible. Hauteur du revêtement CB: +1 à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antidérpante R13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et surface disponibles en version Cfl-s1 selon la norme EN 13501 (uniquement avec les brosses noires)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