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Original mit Cassettenbürste 517 SCB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SCB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Belastung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verstärkte Trägerprofile aus verwindungssteifem Aluminium mit unterseitiger Gehschalldämmung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Trägerprofilfarbe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 eloxiert. Gegen Aufpreis Eloxalfarben: EV3 Gold, C33 Mittelbronze, C35 Schwarz oder C31 Edelstahl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Höhe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Hinweis zur Höhe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Die tatsächliche Höhe der Einlage kann aufgrund der Bürsten ca. 2mm höher sein.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Trittfläche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eingelassene, widerstandsfähige, witterungsbeständige Cassettenprofile, bestückt mit parallel angeordneten Borstenbündeln. Tatsächliche Mattenhöhe: + 1 bis 2 mm.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Profilabstand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Abstandhalter aus Gummi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Karusselltüren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Bei Karusselltüren sind unsere Matten mit einem Stababstand von 3mm nach DIN EN 16005 erhältlich.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Rutschsicherheit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rutschhemmende Eigenschaft R 13 nach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Schwarz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Brandverhalten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Brandverhalten der kompletten Mattenanlage (nur mit schwarzen Borstenbündeln) nach EN 13501 in Cfl-s1 auf Wunsch lieferbar (gegen Aufpreis).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durch kunststoffummanteltes Edelstahlseil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Jahre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Garantiebedingungen finden Sie unter: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Abmessungen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Mattenbreite:.........................mm (Stablänge)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Mattentiefe:.........................mm (Gehrichtung)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BIM Daten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BIM Daten stehen zum Download unter https://www.emco-bau.com/pim/bim-daten-GER.zip bereit.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· Telefon: 0591/9140-500 · Telefax: 0591/9140-852 ·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