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inserción Outdoor 517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exterior resistente al clima para una abrasión sensible y profunda de la suciedad gruesa.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11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ignífuga Cfl-s1 según la norma EN 1350 para el conjunto del Sistema de Alfombras de Entrada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