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are con borde raspador 517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