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Large con inserto MAXIMUS 517 PSL Maximus Image + Design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tipo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PSL Maximus Image + Design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traffico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molto frequente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profilo portante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Telaio di supporto rinforzato realizzato in alluminio rigido con isolamento fonoassorbente Premium sul lato inferiore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Colore del profilo di supporto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Alluminio standard. Colori anodizzati con sovrapprezzo: EV3 oro, C33 bronzo medio, C35 nero oppure C31 acciaio inox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altezza appr.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Nota riguardo all’altezza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L’altezza effettiva dell’inserto potrebbe essere maggiore di circa 2-3 mm a causa delle spazzole.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Superficie di calpestio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Inserti robusti MAXIMUS con certificazione Bfl-S1 (rivestimento per pavimenti puliti realizzato con filato speciale in poliammide, 100%)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distanza profili standard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distanziatore di gomma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sistemi di porte automatiche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Distanza tra i profili anche di 3 mm (optional) per porte girevoli ai sensi della norma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sicurezza antiscivolo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caratteristica antiscivolo R 12 conforme alla norma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I350 grigio-azzurro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I80 bordeaux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I260 marrone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I380 grigio scuro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I210 verde scuro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I120 sambuco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I30 giallo arancio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I20 giallo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I420 oro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I270 grafite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I340 beige grigiastro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I370 grigio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I250 verde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I170 blu chiaro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I360 grigio chiaro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I440 verde chiaro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I90 rosso chiaro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I100 ciliegia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I430 salmone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I230 verde foglia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I290 celeste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I110 lilla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I140 magenta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I200 blu marino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I330 marrone rossiccio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I220 verde menta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I40 arancione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I70 rosso ossido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I180 petrolio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I150 pesca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I310 bruno rossiccio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I60 rosso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I160 blu royal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I320 sabbia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I240 verde canna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I390 nero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I300 argento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I190 smeraldo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I280 blu acciaio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I410 grigio acciaio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I450 sunset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I50 terracotta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I130 uva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I400 bianco*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I10 limone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 speciali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32 di 45 colori disponibili tra cui scegliere.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reazione al fuoco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Classificazione di resistenza al fuoco del sistema di tappeti completo Bfl-s1 secondo EN 13501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collegamento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con cavo di acciaio inossidabile rivestito di plastica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garanzia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 condizioni di garanzia sono disponibili all’indirizzo: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Inserto certificato secondo la procedura TÜV PROFiCERT-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Regolamento francese COV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(fuori dal Nord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BREEAM Livello esemplare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Regolamento belga VOC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 (Comitato per la valutazione della salute dei prodotti da costruzione)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Appendice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Mucchio di materiale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6.6 (poliammide)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Carico di classe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Adatto per edifici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Solidità del colore alla luce artificiale ISO 105-B02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buono 5-6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Solidità del colore allo sfregamento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buono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Solidità del colore all'acqua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buono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Riduzione dei batteri EHEC secondo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29,4 %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Riduzione dei batteri Staphylococcus Aureus secondo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16,7 %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Riduzione dei batteri Klebsiella Pneumoniae secondo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68,2 %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Larghezza del tappeto:.........................mm (lunghezza asta)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Profondità del tappeto:.........................mm (direzione di marcia)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contatto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Andrea Gioco · Country Manager · Via A. Cardazzo 56/a · 33070 Budoia (PN) / IT · Tel. (+39) 340 493 51 64 · Fax (+39) 0434 18 20 120 · info@it.emco.de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