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i listwą szczotkową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Odporność ogniowa wkładu wg EN 13501 w Bfl-s1 dostępna na zamówienie (za dopłatą wkładka gumowa zostanie przebadana w jako kompletna mata).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