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en borstelstrip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is naar wens leverbaar conform EN 13501 in brandklasse Bfl-s1 (tegen meerprijs, de rubber inlage is getest in een compleet entreemattensysteem).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