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gomma e spazzole in linea 517 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Bfl-s1 dell’inserto secondo EN 13501 disponibile su richiesta (con sovrapprezzo, il test dell'inserto in gomma è stato effettuato nell'intera struttura del tappeto).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